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WebAssembly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SCRPT-186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WebAssembly training gives attendees a comprehensive overview of the present and future of WebAssembly and prepares them to embrace the promise of standards-based, safe, fast, and portable code. Students learn how WebAssembly solves many of the problems facing client-side web development, while still allowing freedom of technology choice.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modern HTML, CSS, and JavaScript development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WebAssembly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Software for each delivery is determined based on the client’s preferred environment and choice of either Rust or C/C++ as the development language for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purpose and consequences of WebAssembly's design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it differs from other attempts to create safe, fast and portable code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the elements of the Minimum Viable Product (MVP) WebAssembly platform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the structure and elements of WebAssembly modules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various tools in the WebAssembly ecosystem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Wast text syntax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 between WASM and WAST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the JavaScript API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Expose and call functions from WebAssembly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memory between modules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 dynamic linking between modules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 legacy code to WebAssembly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C/C++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Rust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AssemblyScript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inside and outside the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WASI provides portability and security for applications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the WebAssembly ecosystem is evolving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History of safe, fast, portable initiatives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NaCL/PNaCL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Asm.js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to WebAssembly Standards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Minimum Viable Product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overview of the version supported by all major browsers and Node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WAST and WASM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WebAssembly formats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Converting between the formats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WebAssembly Modules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Structural elements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WebAssembly Memory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and Writing to Shared Memory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Initializing and Growing Memory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WebAssembly Tables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Invoking methods dynamically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C/C++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Porting Legacy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Rust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WebAssembly in the Server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Node and Deno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AssemblyScript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WebAssembly System Interface (WASI)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Portability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WAPM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WebAssembly Green Field Projects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Future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Emerging topics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