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UiPath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RPA-116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Advanced UiPath training goes beyond the basics to teach attendees how to develop production-ready workflows. Students learn how to create robust, enterprise-grade automations using best practices, component and process layer interactions, and the ReFramework.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We recommend a maximum of 10 students, but can accommodate up to 12 students per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Students must have taken Accelebrate's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UiPath Foundation training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equivalent prior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RPA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virtual classroom sessions: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 to the course, Accelebrate will provide a virtual learning platform (Zoom).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email with detailed instructions will be sent in advance.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to an internet connection is essential.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headset with a microphone is recommended for the session.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Structure an automation and break it into components that are ready for development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as individuals and as a team to create complex automations using development, configuration, and testing techniques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Produce processes that adhere to UiPath standards and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Deliver production-ready, fully automated processes using the ReFramework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General discussion on RPA and how it can be used/is being used in the company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Recap of Foundation Topics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and variable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UiExplorer, Selectors, and attributes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Exception Handling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exceptions and when are they used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Try/Catch and Throw activities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Best Practice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Methodology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 Organization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Real life examples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ReFramework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Recap of the ReFramework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Orchestrator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Orchestrator purpose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Functionality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UiDemo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Simple process to automate using the ReFramework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Transactional &amp; using queue items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ACME Process 5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Automation of a demo process using the UiPath ACME system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 and Process layer construction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component build for first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Introduce concepts of modularity, reusability, and best practices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Continue with development of ACME Process 4 using best practices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Each delegate to create their own automation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ACME Process 4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Automation of a more complex process is the ACME system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Introduce the concept of Dispatcher and Performer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Developed as a team with roles for SA and developers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Delegates develop and test their own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 gathers and integrates process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running, systems testing and reflection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Conclusion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Lessons learned, feedback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certification information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uipath-foundation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