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Responsive Web Design (RWD)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MBL-204</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Responsive Web Design (RWD) training course teaches designers and developers the necessary HTML, CSS, and JavaScript skills for building web applications and sites that adapt to a wide array of devices, including desktops, laptops, tablets, and phones. After mastering the fundamental concepts of RWD, students explore the latest techniques to achieve responsive layout, images, typography, and tables.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to taking this RWD course, attendees should have a working knowledge of HTML (any version), CSS (any version) and JavaScript, or have taken Accelebrate's Introduction to HMTL5, Introduction to CSS, and Introduction to JavaScript classes. This RWD course assumes no prior knowledge of mobile development related topics.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RWD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or macOS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2 or more browsers of your choice (recent versions):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Google Chrome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Mozilla Firefox</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Safari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development tool of your choice (should support CSS syntax highlighting)</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benefits and the fundamentals of using RWD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responsive layout techniques including liquid and adaptive layouts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responsive typography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responsive images using HTML, JavaScript, and CSS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present images in different resolutions adaptively across a wide array of devices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Display data cleanly on multiple devices using responsive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use CSS3 for transforms, transitions, and animations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Bootstrap layout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responsive tables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Responsive Web Design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responsive Web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should I use RWD?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did RWD come from?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is responsible for RWD?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should I use RWD?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implement RWD?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 Techniques of RWD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viewport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responsive layouts vs. adaptive layouts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 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Feature Detection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Modernizr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Modernizr JavaScript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how Modernizr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Modernizr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Modernizr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Modernizr library and the HTML5 shim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Feature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@supports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CSS.supports() method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Viewport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viewport?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is the pixel width of the viewport measured?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viewport meta tag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Media Attribute and Media 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specify a media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Recognized media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HTML media attribute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Media 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media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query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query repositories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can I write a media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respond.js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css3-mediaqueries.js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queries and the cascade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query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media query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media query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CSS Box Model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CSS box model and box size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CSS box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CSS Reset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 CSS reset?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CSS reset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Display Property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display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Inline vs. block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display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RWD Layout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Fixed layout vs. liquid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word about elastic layouts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Adaptive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CSS Properties: Flexbox and Grid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Flexbox Layout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Flex-box layout: New feature of Bootstrap 4</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flex 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flex 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flex box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 display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flex layout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flex grow, shrink and basis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your flex property knowledge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responsive flex box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 box layout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Grid Layout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Grid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Grid Glossary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Grid terminology and behavior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grid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grid and use grid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named grid 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Memorizing grid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CSS Frameworks and Bootstrap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 Frameworks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Bootstrap?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created Bootstrap?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Bootstrap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Important information for users of Bootstrap 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Bootstrap Playground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Bootstrap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Acquiring Bootstrap 4</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you 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starter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 for Bootstrap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your version of Bootstrap 4</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Bootstrap 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Layout with Bootstrap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Media queries – responsive breakpoints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Z-index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Bootstrap 4 Grid System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it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Grid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alignment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simple layout with the Bootstrap 4 grid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 4's new media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complex layout with the Bootstrap 4 grid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What’s new in Bootstrap 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Bootstrap Built-in Styles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Typographic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Bootstrap typographic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 styles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Bootstrap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Bootstrap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 components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 Cards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 Modals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Bootstrap Editors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Responsive Typography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responsive typography?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Font Sizing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viewport widths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type with the optimal characters per 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Responsive Images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responsive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Issues surrounding responsive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image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Adaptive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foreground images with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max-width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background images with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Cropping foreground images with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Cropping background images with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solutions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solutions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Responsive Tables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Responsive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 table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Hiding table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Manipulating the table display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Scrolling table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