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Reactive Spring with Spring Boot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SPRG-210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Reactive Spring with Spring Boot training course teaches experienced Spring developers how to build Spring Boot applications. Attendees then learn how to leverage Project Reactor to build modern Reactive systems.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six months of real-world Core Spring experience. Students will also need a comprehensive understanding of lambdas in Java and the Java Stream API to work with Project Reactor. If your attendees do not have lambdas and Java Stream API experience, please ask us for a five-day training proposal that includes these.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require computers with the Java Development Kit version 8 and an internet connection. Students also require a Java Integrated Development Environment like Eclipse or IntelliJ.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Boot to bootstrap a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Reactive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Project Reactor to build Reactive systems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Background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 Injection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Boot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with Groovy and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Starter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application.properties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Externalize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Controllers and RestControllers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Negotiation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WAR Deployment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Actuators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Actuators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EventListeners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Reactive Programming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Reactive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Resiliency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Message-driven Systems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Reactive Streams Standard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Reactor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Reactor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Goals of Project Reactor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Flux and Mono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Operations on Flux and Mono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Peeking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Subscribing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