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Reactive Spring with Spring Boot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SPRG-210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Reactive Spring with Spring Boot training course teaches experienced Spring developers how to build Spring Boot applications. Attendees then learn how to leverage Project Reactor to build modern Reactive systems.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six months of real-world Core Spring experience. Students will also need a comprehensive understanding of lambdas in Java and the Java Stream API to work with Project Reactor. If your attendees do not have lambdas and Java Stream API experience, please ask us for a five-day training proposal that includes these.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require computers with the Java Development Kit version 8 and an internet connection. Students also require a Java Integrated Development Environment like Eclipse or IntelliJ.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Boot to bootstrap a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Reactive programming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Project Reactor to build Reactive systems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Background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Constructor Injection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Boot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with Groovy and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Spring Starter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application.properties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Externalize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Controllers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Controllers and RestControllers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Negotiation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WAR Deployment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Actuators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Actuators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EventListeners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Reactive Programming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Reactive Manifesto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Responsiveness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Resiliency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Message-driven Systems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Reactive Streams Standard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Reactor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Reactor Pattern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Goals of Project Reactor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Flux and Mono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Operations on Flux and Mono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Peeking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Subscribing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