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Building Conversational AI Applications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NVDA-100EC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Building Conversational AI Applications training course teaches attendees how to build AI-powered experiences like virtual assistants, chatbots, and smart speakers. In addition, participants learn how to leverage conversational AI services, including transcription, NLP, and speech, using the NVIDIA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Riva framework.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Python programming experience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Fundamental understanding of a deep learning framework, such as TensorFlow, PyTorch, or Keras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neural networks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official courseware from NVIDIA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automatic speech recognition (ASR) pipelines and critical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Craft custom acoustic models, explore decoders, and add punctuation and language identification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Uncover the secrets of text-to-speech (TTS) pipelines and customize pronunciations for natural-sounding interactions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ASR, NLP (Natural Language Processing), and TTS into a full pipeline and deploy it on the NVIDIA Riva platform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performance, tackle scaling issues, and master Kubernetes cluster deployments for real-world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Conversational AI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conversational AI landscape and gain a deeper understanding of the key components of ASR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through an ASR model example from audio to spectrogram to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decoders, customizations, and additional models, including inverse text normalization (ITN), punctuation and capitalization, and language identification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Riva ASR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Customized Conversational AI Pipelines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key components of the TTS pipeline and full pipeline customizations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spectrogram generator model and the vocoder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text normalization and grapheme to phoneme (G2P) conversion to customize pronunciations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full ASR-NLP-TTS custom pipeline in Riva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Inference and Deployment Challenges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challenges related to performance, optimization, and scaling in the production deployment of conversational AI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an understanding of the inference deployment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non-functional requirements and their implications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Helm chart to deploy a conversational AI application with a Kubernetes cluster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