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Foundations of Business Analysis</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BA-118</w:t>
        <w:br/>
      </w:r>
      <w:r>
        <w:rPr>
          <w:rFonts w:ascii="Verdana" w:eastAsia="Verdana" w:hAnsi="Verdana" w:cs="Verdana"/>
          <w:b/>
          <w:sz w:val="17"/>
        </w:rPr>
        <w:t xml:space="preserve">Duration: </w:t>
      </w:r>
      <w:r>
        <w:rPr>
          <w:rFonts w:ascii="Verdana" w:eastAsia="Verdana" w:hAnsi="Verdana" w:cs="Verdana"/>
          <w:b w:val="0"/>
          <w:sz w:val="17"/>
        </w:rPr>
        <w:t>4 days</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This Foundational Business Analysis training course teaches aspiring business analysts how to design, model, and document business processes and measure their impact on business performance. Attendees learn how to define business goals before creating requirements, analyze stakeholders, conduct interviews, manage conflict, and more.</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course is compliant with </w:t>
      </w:r>
      <w:hyperlink r:id="rId5" w:tgtFrame="_blank" w:history="1">
        <w:r>
          <w:rPr>
            <w:rFonts w:ascii="Verdana" w:eastAsia="Verdana" w:hAnsi="Verdana" w:cs="Verdana"/>
            <w:b w:val="0"/>
            <w:sz w:val="20"/>
          </w:rPr>
          <w:t>IIBA’s Business Analysis Body of Knowledge</w:t>
        </w:r>
      </w:hyperlink>
      <w:r>
        <w:rPr>
          <w:rFonts w:ascii="Verdana" w:eastAsia="Verdana" w:hAnsi="Verdana" w:cs="Verdana"/>
          <w:b w:val="0"/>
          <w:sz w:val="20"/>
        </w:rPr>
        <w:t xml:space="preserve"> (BABOK</w:t>
      </w:r>
      <w:r>
        <w:rPr>
          <w:rFonts w:ascii="Verdana" w:eastAsia="Verdana" w:hAnsi="Verdana" w:cs="Verdana"/>
          <w:b w:val="0"/>
          <w:sz w:val="20"/>
          <w:vertAlign w:val="superscript"/>
        </w:rPr>
        <w:t>®</w:t>
      </w:r>
      <w:r>
        <w:rPr>
          <w:rFonts w:ascii="Verdana" w:eastAsia="Verdana" w:hAnsi="Verdana" w:cs="Verdana"/>
          <w:b w:val="0"/>
          <w:sz w:val="20"/>
        </w:rPr>
        <w:t xml:space="preserve"> Guide) version 3 and is aligned with the practices in PMI’s </w:t>
      </w:r>
      <w:hyperlink r:id="rId6" w:tgtFrame="_blank" w:history="1">
        <w:r>
          <w:rPr>
            <w:rFonts w:ascii="Verdana" w:eastAsia="Verdana" w:hAnsi="Verdana" w:cs="Verdana"/>
            <w:b w:val="0"/>
            <w:sz w:val="20"/>
          </w:rPr>
          <w:t>Business Analysis for Practitioners: A Practice Guide</w:t>
        </w:r>
      </w:hyperlink>
      <w:r>
        <w:rPr>
          <w:rFonts w:ascii="Verdana" w:eastAsia="Verdana" w:hAnsi="Verdana" w:cs="Verdana"/>
          <w:b w:val="0"/>
          <w:sz w:val="20"/>
        </w:rPr>
        <w:t>.</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Business Analysis training students receive comprehensive courseware.</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For in-person deliveries, attendees do not need computers for this course. We will provide full classroom setup instructions that will include seating in small groups, with supplies such as flipcharts, sticky notes, markers, and pens for the attendees and a projector and Internet connection for the instructor's laptop.</w:t>
      </w:r>
    </w:p>
    <w:p w:rsidR="00A77B3E">
      <w:pPr>
        <w:keepNext w:val="0"/>
        <w:spacing w:before="0" w:after="0"/>
        <w:rPr>
          <w:rFonts w:ascii="Verdana" w:eastAsia="Verdana" w:hAnsi="Verdana" w:cs="Verdana"/>
          <w:b w:val="0"/>
          <w:sz w:val="20"/>
        </w:rPr>
      </w:pPr>
      <w:r>
        <w:rPr>
          <w:rFonts w:ascii="Verdana" w:eastAsia="Verdana" w:hAnsi="Verdana" w:cs="Verdana"/>
          <w:b w:val="0"/>
          <w:sz w:val="20"/>
        </w:rPr>
        <w:t>Online deliveries for this interactive training will use an online meeting platform (such as Zoom, WebEx, GoTo, or Teams) to have face-to-face contact online, including use of breakout rooms for group activities.</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core responsibilities of the business analyst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leading professional standards supporting business analysts in the industry</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the components of each of the domains/knowledge areas that comprise the work of business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Define business needs before engaging in requirements activities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concepts that comprise strategy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Perform stakeholder analysis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Decipher between project and product scope and use models to communicate the scope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Identify the various requirements categories and recognize different types of requirements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Develop interviewing skills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Plan and structure interviews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Examine different forms of requirements documentation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Explore communication, conflict, and issue management</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Understand the concepts of a solution evaluation</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Apply business analysis techniques for eliciting, analyzing, and modeling requirements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Introduction to Business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Benefiting from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and project success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Challenges of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performs business analysis functions in your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Exploring solutions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Your biggest challenges in past projects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 Closer Look at the Business Analyst Role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Definition of business analyst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Responsibilities of a business analyst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BA/PM roles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IIBA/PMI and the goals of a professional association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purpose of having a BA standard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IIBA’s BABOK Guide and PMI’s Practice Guide in Business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core concepts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perspectives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IIBA and PMI certifications for business analysts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Introduction to Case Study</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Strategy Analysis and Change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to perform Strategy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the business need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Root cause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5 Whys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Fishbone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business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Who is involved in strategy analysis in your organization?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Business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the Business Need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Fishbone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Business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Defining a Change Strategy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change strategy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Gap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Determining solution options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Enterprise readiness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Cultural fit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Operational and functional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Impact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Transitioning to the future state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Stakeholder Analysis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stakeholder?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importance of stakeholder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identification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Stakeholder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Tips/techniques for identifying and analyzing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Keeping track of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 Stakeholders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and Defining Solution Scope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solution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Techniques to use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scope versus product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Finding solution boundaries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feature?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key features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Solution Scope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 a Context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Scope with Features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Understanding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 requirement (IEEE and IIBA definitions)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Project roles involved in requirements activities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types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Assumptions and constraints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tables and inference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vs. business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vs. specifications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Discussions: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rules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Define a Business Rule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Business Process Modeling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do we model processes?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Business Process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modeling 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“As Is” vs. “To Be” modeling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Why use BPMN?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Basic BPM notation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a business process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a facilitated session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Process Modeling – A case study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Developing a Business Process Model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Create a Business Process Model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Preparing for Requirements Elicitation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elicitation techniques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Interviewing – what and why?</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Preparing for an effective interview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Selecting the right interviewees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questions to ask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Sequencing of questions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Elicitation Techniques You Have Used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for an Interview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Elicitation using Interviews and Workshops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Conduct the Interview</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Establishing rapport with stakeholders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Active listening and listening styles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Workshops and getting the right people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role of the facilitator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brainstorming technique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Decision rules and reaching a consensus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Avoiding Groupthink</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Encouraging participation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Managing meetings and conflict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Conduct an Interview</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Confirming Elicitation Results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requirements analysis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Prioritizing requirements (MoSCoW, Timeboxing, Voting, etc.)</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Documenting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Other uses for specifications and models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Unified Modeling Language (UML®)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Explaining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traceability matrix</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Analyzing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Identifying User Stories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Tracing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Obtaining Approval</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Analyzing Requirements with Use Cases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What is an actor?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Types of actors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actors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Locating 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diagrams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 case tips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and identifying scenarios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Parts of a use case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Defining primary and secondary actors and pre and post 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Best practices for writing 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Template: Use Case Specification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Drawing a Use Case Diagram</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Write the Main Success Scenario</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Scenarios and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Alternate and exception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Alternate scenario post-conditions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Guidelines for Alternate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Examples of alternate and exception flows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Alternate and Exception Flows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Documenting Requirements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How requirements relate to use cases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Writing Non-Functional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User Interface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Reporting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Data accessibility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requirements document (BRD)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BRD vs. the Functional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Verifying Requirements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Quality attributes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Purpose of the requirements package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BA Deliverables across knowledge areas/domains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BA deliverables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Develop a User Interface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Verifying Requirements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Managing and Communicating Business Analysis Information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Business analysis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The business analyst’s role in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Forms of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7Cs of communication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Symptoms of information overload</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Information mapping</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Presentation and common elements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Requirements walkthroughs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Conflict and issue management</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Conflict resolution techniques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 xml:space="preserve">Evaluating the Solution </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Understanding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Verification vs. validation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Timing of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Planning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Performing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Using existing metrics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Evaluating long-term performance</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Qualitative vs. Quantitative measures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Tools and techniques used in solution evaluation</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Comparing expected vs. actual</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When variances occur</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Proposing recommendations to address variances</w:t>
      </w:r>
    </w:p>
    <w:p w:rsidR="00A77B3E">
      <w:pPr>
        <w:keepNext w:val="0"/>
        <w:numPr>
          <w:ilvl w:val="1"/>
          <w:numId w:val="2"/>
        </w:numPr>
        <w:spacing w:before="0" w:after="0"/>
        <w:ind w:left="1440" w:hanging="360"/>
        <w:jc w:val="left"/>
        <w:rPr>
          <w:rFonts w:ascii="Verdana" w:eastAsia="Verdana" w:hAnsi="Verdana" w:cs="Verdana"/>
          <w:b w:val="0"/>
          <w:sz w:val="20"/>
        </w:rPr>
      </w:pPr>
      <w:r>
        <w:rPr>
          <w:rFonts w:ascii="Verdana" w:eastAsia="Verdana" w:hAnsi="Verdana" w:cs="Verdana"/>
          <w:b w:val="0"/>
          <w:sz w:val="20"/>
        </w:rPr>
        <w:t>Communicating evaluation results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 and Additional Information</w:t>
      </w:r>
    </w:p>
    <w:p w:rsidR="00A77B3E">
      <w:pPr>
        <w:keepNext w:val="0"/>
        <w:spacing w:before="200" w:after="200"/>
        <w:rPr>
          <w:rFonts w:ascii="Verdana" w:eastAsia="Verdana" w:hAnsi="Verdana" w:cs="Verdana"/>
          <w:b w:val="0"/>
          <w:sz w:val="20"/>
        </w:rPr>
      </w:pPr>
    </w:p>
    <w:sectPr>
      <w:footerReference w:type="default" r:id="rId7"/>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www.iiba.org/career-resources/a-business-analysis-professionals-foundation-for-success/babok/" TargetMode="External" /><Relationship Id="rId6" Type="http://schemas.openxmlformats.org/officeDocument/2006/relationships/hyperlink" Target="https://www.pmi.org/pmbok-guide-standards/practice-guides/business-analysis" TargetMode="External" /><Relationship Id="rId7" Type="http://schemas.openxmlformats.org/officeDocument/2006/relationships/footer" Target="footer1.xml" /><Relationship Id="rId8" Type="http://schemas.openxmlformats.org/officeDocument/2006/relationships/theme" Target="theme/theme1.xml" /><Relationship Id="rId9" Type="http://schemas.openxmlformats.org/officeDocument/2006/relationships/numbering" Target="numbering.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