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Blue Prism RPA Manager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RPA-106</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Blue Prism RPA Manager training course teaches attendees the benefits of automation and how to evaluate the organization's business cases for RPA and ROM (Robotic Operating Model). Attendees learn how to set up an RPA organization and COE (Centre of Excellence), prioritize different process candidates, build an automation roadmap, and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 is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RPA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class will be conducted in a remote lab environment that Accelebrate will provide.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The main things the students will need are a Google Chrome web browser and a stable Internet connection.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 email with detailed instructions to check your connection will be sent in advance.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RPA fundamentals starting from the definition of RPA and digital workforce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benefits that can be achieved using RPA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Robotic Operating Model (ROM) and the typical RPA project lifecycle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requirements for RPA implementation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RPA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RPA &amp; digital workforce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Where the digital workforce sits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Partnership between business and 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Difference between RPA and traditional IT project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RPA Business Case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benefits of RPA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Business impacts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required investments and typical costs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 of an indicative business case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RPA Technology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Blue Prism ecosystem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RPA IT infrastructure and security requirements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Support &amp; maintenance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 of Blue Prism platform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RPA ROM (Robotic Operating Model), Project Roadmap, and Workstreams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ROM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 project roadmap and workstreams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RPA project and its life cycle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a typical RPA project roadmap</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RPA Organization and Centre of Excellence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Vision, approach and due diligence (what is a suitable RPA and digital workforce vision and strategy for the organization and how to define 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Centre of Excellence (COE) design and key considerations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Organization design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RPA Roles and onboarding requirements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Technology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Change management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