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2.0 -->
  <w:body>
    <w:p w:rsidR="00A77B3E">
      <w:r>
        <w:drawing>
          <wp:inline>
            <wp:extent cx="2538989" cy="10942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2538989" cy="1094234"/>
                    </a:xfrm>
                    <a:prstGeom prst="rect">
                      <a:avLst/>
                    </a:prstGeom>
                  </pic:spPr>
                </pic:pic>
              </a:graphicData>
            </a:graphic>
          </wp:inline>
        </w:drawing>
      </w:r>
    </w:p>
    <w:p w:rsidR="00A77B3E"/>
    <w:p w:rsidR="00A77B3E">
      <w:pPr>
        <w:keepNext/>
        <w:spacing w:after="200"/>
        <w:rPr>
          <w:rFonts w:ascii="Verdana" w:eastAsia="Verdana" w:hAnsi="Verdana" w:cs="Verdana"/>
          <w:b/>
          <w:sz w:val="28"/>
        </w:rPr>
      </w:pPr>
      <w:r>
        <w:rPr>
          <w:rFonts w:ascii="Verdana" w:eastAsia="Verdana" w:hAnsi="Verdana" w:cs="Verdana"/>
          <w:b/>
          <w:sz w:val="28"/>
        </w:rPr>
        <w:t>Writing User Stories</w:t>
      </w:r>
    </w:p>
    <w:p w:rsidR="00A77B3E">
      <w:pPr>
        <w:keepNext/>
        <w:spacing w:after="200"/>
        <w:rPr>
          <w:rFonts w:ascii="Verdana" w:eastAsia="Verdana" w:hAnsi="Verdana" w:cs="Verdana"/>
          <w:b w:val="0"/>
          <w:sz w:val="17"/>
        </w:rPr>
      </w:pPr>
      <w:r>
        <w:rPr>
          <w:rFonts w:ascii="Verdana" w:eastAsia="Verdana" w:hAnsi="Verdana" w:cs="Verdana"/>
          <w:b/>
          <w:sz w:val="17"/>
        </w:rPr>
        <w:t xml:space="preserve">Course Number: </w:t>
      </w:r>
      <w:r>
        <w:rPr>
          <w:rFonts w:ascii="Verdana" w:eastAsia="Verdana" w:hAnsi="Verdana" w:cs="Verdana"/>
          <w:b w:val="0"/>
          <w:sz w:val="17"/>
        </w:rPr>
        <w:t>AGL-146</w:t>
        <w:br/>
      </w:r>
      <w:r>
        <w:rPr>
          <w:rFonts w:ascii="Verdana" w:eastAsia="Verdana" w:hAnsi="Verdana" w:cs="Verdana"/>
          <w:b/>
          <w:sz w:val="17"/>
        </w:rPr>
        <w:t xml:space="preserve">Duration: </w:t>
      </w:r>
      <w:r>
        <w:rPr>
          <w:rFonts w:ascii="Verdana" w:eastAsia="Verdana" w:hAnsi="Verdana" w:cs="Verdana"/>
          <w:b w:val="0"/>
          <w:sz w:val="17"/>
        </w:rPr>
        <w:t>2 days</w:t>
      </w:r>
    </w:p>
    <w:p w:rsidR="00A77B3E">
      <w:pPr>
        <w:keepNext/>
        <w:spacing w:after="200"/>
        <w:rPr>
          <w:rFonts w:ascii="Verdana" w:eastAsia="Verdana" w:hAnsi="Verdana" w:cs="Verdana"/>
          <w:b/>
          <w:sz w:val="20"/>
        </w:rPr>
      </w:pPr>
      <w:r>
        <w:rPr>
          <w:rFonts w:ascii="Verdana" w:eastAsia="Verdana" w:hAnsi="Verdana" w:cs="Verdana"/>
          <w:b/>
          <w:sz w:val="20"/>
        </w:rPr>
        <w:t>Overview</w:t>
      </w:r>
    </w:p>
    <w:p w:rsidR="00A77B3E">
      <w:pPr>
        <w:keepNext w:val="0"/>
        <w:spacing w:before="0" w:after="0"/>
        <w:rPr>
          <w:rFonts w:ascii="Verdana" w:eastAsia="Verdana" w:hAnsi="Verdana" w:cs="Verdana"/>
          <w:b w:val="0"/>
          <w:sz w:val="20"/>
        </w:rPr>
      </w:pPr>
      <w:r>
        <w:rPr>
          <w:rFonts w:ascii="Verdana" w:eastAsia="Verdana" w:hAnsi="Verdana" w:cs="Verdana"/>
          <w:b w:val="0"/>
          <w:sz w:val="20"/>
        </w:rPr>
        <w:t>Accelebrate's Agile Training: Writing User Stories training course teaches students to create User Stories as a means of tracking project requirements. In addition, attendees learn to decompose User Stories, groom the product backlog, and estimate the timing of deliverables using relative sizing.</w:t>
      </w:r>
    </w:p>
    <w:p w:rsidR="00A77B3E">
      <w:pPr>
        <w:keepNext/>
        <w:spacing w:before="200" w:after="200"/>
        <w:rPr>
          <w:rFonts w:ascii="Verdana" w:eastAsia="Verdana" w:hAnsi="Verdana" w:cs="Verdana"/>
          <w:b/>
          <w:sz w:val="20"/>
        </w:rPr>
      </w:pPr>
      <w:r>
        <w:rPr>
          <w:rFonts w:ascii="Verdana" w:eastAsia="Verdana" w:hAnsi="Verdana" w:cs="Verdana"/>
          <w:b/>
          <w:sz w:val="20"/>
        </w:rPr>
        <w:t>Prerequisites</w:t>
      </w:r>
    </w:p>
    <w:p w:rsidR="00A77B3E">
      <w:pPr>
        <w:keepNext w:val="0"/>
        <w:spacing w:before="0" w:after="0"/>
        <w:rPr>
          <w:rFonts w:ascii="Verdana" w:eastAsia="Verdana" w:hAnsi="Verdana" w:cs="Verdana"/>
          <w:b w:val="0"/>
          <w:sz w:val="20"/>
        </w:rPr>
      </w:pPr>
      <w:r>
        <w:rPr>
          <w:rFonts w:ascii="Verdana" w:eastAsia="Verdana" w:hAnsi="Verdana" w:cs="Verdana"/>
          <w:b w:val="0"/>
          <w:sz w:val="20"/>
        </w:rPr>
        <w:t>It is recommended that participants have experience working on Agile teams or have prior Agile training. However, we would be delighted to tailor it to any level of prior experience.</w:t>
      </w:r>
    </w:p>
    <w:p w:rsidR="00A77B3E">
      <w:pPr>
        <w:keepNext/>
        <w:spacing w:before="200" w:after="200"/>
        <w:rPr>
          <w:rFonts w:ascii="Verdana" w:eastAsia="Verdana" w:hAnsi="Verdana" w:cs="Verdana"/>
          <w:b/>
          <w:sz w:val="20"/>
        </w:rPr>
      </w:pPr>
      <w:r>
        <w:rPr>
          <w:rFonts w:ascii="Verdana" w:eastAsia="Verdana" w:hAnsi="Verdana" w:cs="Verdana"/>
          <w:b/>
          <w:sz w:val="20"/>
        </w:rPr>
        <w:t>Materials</w:t>
      </w:r>
    </w:p>
    <w:p w:rsidR="00A77B3E">
      <w:pPr>
        <w:keepNext w:val="0"/>
        <w:spacing w:before="0" w:after="0"/>
        <w:rPr>
          <w:rFonts w:ascii="Verdana" w:eastAsia="Verdana" w:hAnsi="Verdana" w:cs="Verdana"/>
          <w:b w:val="0"/>
          <w:sz w:val="20"/>
        </w:rPr>
      </w:pPr>
      <w:r>
        <w:rPr>
          <w:rFonts w:ascii="Verdana" w:eastAsia="Verdana" w:hAnsi="Verdana" w:cs="Verdana"/>
          <w:b w:val="0"/>
          <w:sz w:val="20"/>
        </w:rPr>
        <w:t>All attendees receive comprehensive courseware.</w:t>
      </w:r>
    </w:p>
    <w:p w:rsidR="00A77B3E">
      <w:pPr>
        <w:keepNext/>
        <w:spacing w:before="200" w:after="200"/>
        <w:rPr>
          <w:rFonts w:ascii="Verdana" w:eastAsia="Verdana" w:hAnsi="Verdana" w:cs="Verdana"/>
          <w:b/>
          <w:sz w:val="20"/>
        </w:rPr>
      </w:pPr>
      <w:r>
        <w:rPr>
          <w:rFonts w:ascii="Verdana" w:eastAsia="Verdana" w:hAnsi="Verdana" w:cs="Verdana"/>
          <w:b/>
          <w:sz w:val="20"/>
        </w:rPr>
        <w:t>Software Needed on Each Student PC</w:t>
      </w:r>
    </w:p>
    <w:p w:rsidR="00A77B3E">
      <w:pPr>
        <w:keepNext w:val="0"/>
        <w:spacing w:before="0" w:after="0"/>
        <w:rPr>
          <w:rFonts w:ascii="Verdana" w:eastAsia="Verdana" w:hAnsi="Verdana" w:cs="Verdana"/>
          <w:b w:val="0"/>
          <w:sz w:val="20"/>
        </w:rPr>
      </w:pPr>
      <w:r>
        <w:rPr>
          <w:rFonts w:ascii="Verdana" w:eastAsia="Verdana" w:hAnsi="Verdana" w:cs="Verdana"/>
          <w:b w:val="0"/>
          <w:sz w:val="20"/>
        </w:rPr>
        <w:t>For in-person deliveries, attendees do not need computers for this course. We will provide full classroom setup instructions that will include seating in small groups, with supplies such as flipcharts, sticky notes, markers, and pens for the attendees and a projector and Internet connection for the instructor's laptop.</w:t>
      </w:r>
    </w:p>
    <w:p w:rsidR="00A77B3E">
      <w:pPr>
        <w:keepNext w:val="0"/>
        <w:spacing w:before="0" w:after="0"/>
        <w:rPr>
          <w:rFonts w:ascii="Verdana" w:eastAsia="Verdana" w:hAnsi="Verdana" w:cs="Verdana"/>
          <w:b w:val="0"/>
          <w:sz w:val="20"/>
        </w:rPr>
      </w:pPr>
      <w:r>
        <w:rPr>
          <w:rFonts w:ascii="Verdana" w:eastAsia="Verdana" w:hAnsi="Verdana" w:cs="Verdana"/>
          <w:b w:val="0"/>
          <w:sz w:val="20"/>
        </w:rPr>
        <w:t>Online deliveries for this interactive training will use an online meeting platform (such as Zoom, WebEx, GoTo, or Teams) to have face-to-face contact online, including use of breakout rooms for group activities.</w:t>
      </w:r>
    </w:p>
    <w:p w:rsidR="00A77B3E">
      <w:pPr>
        <w:keepNext/>
        <w:spacing w:before="200" w:after="200"/>
        <w:rPr>
          <w:rFonts w:ascii="Verdana" w:eastAsia="Verdana" w:hAnsi="Verdana" w:cs="Verdana"/>
          <w:b/>
          <w:sz w:val="20"/>
        </w:rPr>
      </w:pPr>
      <w:r>
        <w:rPr>
          <w:rFonts w:ascii="Verdana" w:eastAsia="Verdana" w:hAnsi="Verdana" w:cs="Verdana"/>
          <w:b/>
          <w:sz w:val="20"/>
        </w:rPr>
        <w:t>Objectives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Review Scrum and Agile</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Learn Lean/Agile Requirements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Map, tell, and split Stories</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Groom the product backlog</w:t>
      </w:r>
    </w:p>
    <w:p w:rsidR="00A77B3E">
      <w:pPr>
        <w:keepNext w:val="0"/>
        <w:numPr>
          <w:ilvl w:val="0"/>
          <w:numId w:val="1"/>
        </w:numPr>
        <w:spacing w:before="0" w:after="0"/>
        <w:ind w:left="720" w:hanging="360"/>
        <w:jc w:val="left"/>
        <w:rPr>
          <w:rFonts w:ascii="Verdana" w:eastAsia="Verdana" w:hAnsi="Verdana" w:cs="Verdana"/>
          <w:b w:val="0"/>
          <w:sz w:val="20"/>
        </w:rPr>
      </w:pPr>
      <w:r>
        <w:rPr>
          <w:rFonts w:ascii="Verdana" w:eastAsia="Verdana" w:hAnsi="Verdana" w:cs="Verdana"/>
          <w:b w:val="0"/>
          <w:sz w:val="20"/>
        </w:rPr>
        <w:t>Complete an In-Depth Requirements/Story Workshop</w:t>
      </w:r>
    </w:p>
    <w:p w:rsidR="00A77B3E">
      <w:pPr>
        <w:keepNext/>
        <w:spacing w:before="200" w:after="200"/>
        <w:rPr>
          <w:rFonts w:ascii="Verdana" w:eastAsia="Verdana" w:hAnsi="Verdana" w:cs="Verdana"/>
          <w:b/>
          <w:sz w:val="20"/>
        </w:rPr>
      </w:pPr>
      <w:r>
        <w:rPr>
          <w:rFonts w:ascii="Verdana" w:eastAsia="Verdana" w:hAnsi="Verdana" w:cs="Verdana"/>
          <w:b/>
          <w:sz w:val="20"/>
        </w:rPr>
        <w:t>Outline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Introduction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Agile Review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Framework</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Advantages and Potential</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Agile Manifesto and Principles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Planning – Multiple Levels of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Product View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Principles and Requirements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Scrum Review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Roles and Responsibilities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How It Works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Artifacts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Definition of Done and Acceptance Criteria</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Lean/Agile Requirements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What are Agile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Myth behind Lean/Agile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Agile Modeling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Personas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Populating a Backlog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Vertical Slices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Story Mapping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Backbone</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Skeleton</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Release Planning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Story Mapping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Telling Stories - The Card, Conversation, Confirmation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Card – Techniques and Templates for Writing Stories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N.V.E.S.T in Good User Stories</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Handling Non-Functional Requirements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Conversation – Who – When and How</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 xml:space="preserve">The Confirmation </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Specification by Example</w:t>
      </w:r>
    </w:p>
    <w:p w:rsidR="00A77B3E">
      <w:pPr>
        <w:keepNext w:val="0"/>
        <w:numPr>
          <w:ilvl w:val="2"/>
          <w:numId w:val="2"/>
        </w:numPr>
        <w:spacing w:before="0" w:after="0"/>
        <w:ind w:left="2160" w:hanging="360"/>
        <w:jc w:val="left"/>
        <w:rPr>
          <w:rFonts w:ascii="Verdana" w:eastAsia="Verdana" w:hAnsi="Verdana" w:cs="Verdana"/>
          <w:b w:val="0"/>
          <w:sz w:val="20"/>
        </w:rPr>
      </w:pPr>
      <w:r>
        <w:rPr>
          <w:rFonts w:ascii="Verdana" w:eastAsia="Verdana" w:hAnsi="Verdana" w:cs="Verdana"/>
          <w:b w:val="0"/>
          <w:sz w:val="20"/>
        </w:rPr>
        <w:t>Given, When, Then</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Story Splitting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Hamburger Method</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Lazy Splitting</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9 Patterns for Splitting Stories</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Splitting Story – Labs</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Product Backlog Refinement Meeting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How, When, and Why of Refinement</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The Agenda</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Qualities of a Good Product Backlog</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 xml:space="preserve">The Requirements/Story Workshop </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Before the Workshop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During the Workshop</w:t>
      </w:r>
    </w:p>
    <w:p w:rsidR="00A77B3E">
      <w:pPr>
        <w:keepNext w:val="0"/>
        <w:numPr>
          <w:ilvl w:val="1"/>
          <w:numId w:val="2"/>
        </w:numPr>
        <w:spacing w:before="0" w:after="0"/>
        <w:ind w:left="1440" w:hanging="360"/>
        <w:jc w:val="left"/>
        <w:rPr>
          <w:rFonts w:ascii="Verdana" w:eastAsia="Verdana" w:hAnsi="Verdana" w:cs="Verdana"/>
          <w:b w:val="0"/>
          <w:sz w:val="20"/>
        </w:rPr>
      </w:pPr>
      <w:r>
        <w:rPr>
          <w:rFonts w:ascii="Verdana" w:eastAsia="Verdana" w:hAnsi="Verdana" w:cs="Verdana"/>
          <w:b w:val="0"/>
          <w:sz w:val="20"/>
        </w:rPr>
        <w:t>After the Workshop</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Putting it all to Practice</w:t>
      </w:r>
    </w:p>
    <w:p w:rsidR="00A77B3E">
      <w:pPr>
        <w:keepNext w:val="0"/>
        <w:numPr>
          <w:ilvl w:val="0"/>
          <w:numId w:val="2"/>
        </w:numPr>
        <w:spacing w:before="0" w:after="0"/>
        <w:ind w:left="720" w:hanging="360"/>
        <w:jc w:val="left"/>
        <w:rPr>
          <w:rFonts w:ascii="Verdana" w:eastAsia="Verdana" w:hAnsi="Verdana" w:cs="Verdana"/>
          <w:b w:val="0"/>
          <w:sz w:val="20"/>
        </w:rPr>
      </w:pPr>
      <w:r>
        <w:rPr>
          <w:rFonts w:ascii="Verdana" w:eastAsia="Verdana" w:hAnsi="Verdana" w:cs="Verdana"/>
          <w:b w:val="0"/>
          <w:sz w:val="20"/>
        </w:rPr>
        <w:t>Conclusion</w:t>
      </w:r>
    </w:p>
    <w:p w:rsidR="00A77B3E">
      <w:pPr>
        <w:keepNext w:val="0"/>
        <w:spacing w:before="200" w:after="200"/>
        <w:rPr>
          <w:rFonts w:ascii="Verdana" w:eastAsia="Verdana" w:hAnsi="Verdana" w:cs="Verdana"/>
          <w:b w:val="0"/>
          <w:sz w:val="20"/>
        </w:rPr>
      </w:pPr>
    </w:p>
    <w:sectPr>
      <w:footerReference w:type="default" r:id="rId5"/>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rFonts w:ascii="Times New Roman" w:eastAsia="Times New Roman" w:hAnsi="Times New Roman" w:cs="Times New Roman"/>
        <w:sz w:val="20"/>
      </w:rPr>
    </w:pPr>
    <w:r>
      <w:rPr>
        <w:rFonts w:ascii="Times New Roman" w:eastAsia="Times New Roman" w:hAnsi="Times New Roman" w:cs="Times New Roman"/>
        <w:sz w:val="20"/>
      </w:rPr>
      <w:t>Copyright ©2003-2024 Accelebrate, LLC. Some outlines may contain content from our courseware partners; such content is protected by these partners' copyrights. All trademarks are owned by their respective owners.</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