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BDD with Cucumber and Selenium</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JAV-406</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Behavior-Driven Development (BDD) equips teams with the practices, tools, and techniques to build software more collaboratively, with developers, testers, and customer representatives fully aligned on the software’s features. This BDD with Cucumber and Selenium training course introduces BDD concepts and teaches how to create BDD feature files, scenarios, and complete working applications. Attendees learn BDD through hands-on, real-world labs utilizing Cucumber, Selenium, Maven, and the Eclipse IDE.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courseware and the latest Selenium textbook as of the date of training.</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Chrome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Java Development Kit (JDK) 8.x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Eclipse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Cucumber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Selenium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Maven 3.x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better user stories with proper acceptance criteria that drive BDD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the Gherkin syntax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Master BDD principles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BDD scenarios to serve as acceptance criteria for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hands-on labs to design, build, and test end-to-end applications utilizing BDD</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BDD Introduction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automated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BDD principles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BDD story format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Ubiquitous language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BDD Tooling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Cucumber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Selenium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 integration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Gherkin Syntax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to write better user story acceptance criteria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Given / When / Then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Other keywords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Cucumber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Feature files and Step Definitions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and use Maven Pom Files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Selenium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Selenium, and why do we use it?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browser drivers: ChromeDriver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how to inspect elements on a page?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Compound Steps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Gherkin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 and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Scenario outlines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Backgrounds and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Additional Topics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Learn about Runner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Before and After Stories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and use Hocks and Tags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Reporting and Debugging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concept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Sample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Seeing it in action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Final Project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Pulling it all together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Helpful reminders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